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3F8" w:rsidRPr="00B14943" w:rsidRDefault="0058265C" w:rsidP="00B14943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sz w:val="24"/>
          <w:szCs w:val="24"/>
        </w:rPr>
        <w:tab/>
      </w:r>
      <w:r w:rsidRPr="00B14943">
        <w:rPr>
          <w:rFonts w:ascii="Calibri Light" w:hAnsi="Calibri Light" w:cs="Calibri Light"/>
          <w:sz w:val="24"/>
          <w:szCs w:val="24"/>
        </w:rPr>
        <w:tab/>
      </w:r>
      <w:r w:rsidRPr="00B14943">
        <w:rPr>
          <w:rFonts w:ascii="Calibri Light" w:hAnsi="Calibri Light" w:cs="Calibri Light"/>
          <w:sz w:val="24"/>
          <w:szCs w:val="24"/>
        </w:rPr>
        <w:tab/>
      </w:r>
    </w:p>
    <w:p w:rsidR="006A03F8" w:rsidRPr="00B14943" w:rsidRDefault="0058265C" w:rsidP="00B14943">
      <w:pPr>
        <w:spacing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B14943">
        <w:rPr>
          <w:rFonts w:ascii="Calibri Light" w:hAnsi="Calibri Light" w:cs="Calibri Light"/>
          <w:noProof/>
        </w:rPr>
        <w:drawing>
          <wp:inline distT="0" distB="0" distL="0" distR="5080">
            <wp:extent cx="3900170" cy="55689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7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3F8" w:rsidRPr="00B14943" w:rsidRDefault="006A03F8" w:rsidP="00B14943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6A03F8" w:rsidRPr="00B14943" w:rsidRDefault="006A03F8" w:rsidP="00B14943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6A03F8" w:rsidRPr="00B14943" w:rsidRDefault="0058265C" w:rsidP="00B14943">
      <w:pPr>
        <w:spacing w:line="360" w:lineRule="auto"/>
        <w:jc w:val="center"/>
        <w:rPr>
          <w:rFonts w:ascii="Calibri Light" w:hAnsi="Calibri Light" w:cs="Calibri Light"/>
        </w:rPr>
      </w:pPr>
      <w:r w:rsidRPr="00B14943">
        <w:rPr>
          <w:rFonts w:ascii="Calibri Light" w:hAnsi="Calibri Light" w:cs="Calibri Light"/>
          <w:b/>
          <w:bCs/>
          <w:sz w:val="24"/>
          <w:szCs w:val="24"/>
        </w:rPr>
        <w:t>Manifesto 24 de Março</w:t>
      </w:r>
    </w:p>
    <w:p w:rsidR="006A03F8" w:rsidRPr="00B14943" w:rsidRDefault="006A03F8" w:rsidP="00B14943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6A03F8" w:rsidRPr="00604479" w:rsidRDefault="0058265C" w:rsidP="00B14943">
      <w:pPr>
        <w:spacing w:line="360" w:lineRule="auto"/>
        <w:jc w:val="both"/>
        <w:rPr>
          <w:rFonts w:ascii="Calibri Light" w:hAnsi="Calibri Light" w:cs="Calibri Light"/>
          <w:bCs/>
        </w:rPr>
      </w:pPr>
      <w:r w:rsidRPr="00604479">
        <w:rPr>
          <w:rFonts w:ascii="Calibri Light" w:hAnsi="Calibri Light" w:cs="Calibri Light"/>
          <w:bCs/>
          <w:sz w:val="24"/>
          <w:szCs w:val="24"/>
        </w:rPr>
        <w:t xml:space="preserve">Face à mais recente campanha </w:t>
      </w:r>
      <w:r w:rsidR="00604479">
        <w:rPr>
          <w:rFonts w:ascii="Calibri Light" w:hAnsi="Calibri Light" w:cs="Calibri Light"/>
          <w:bCs/>
          <w:sz w:val="24"/>
          <w:szCs w:val="24"/>
        </w:rPr>
        <w:t>n</w:t>
      </w:r>
      <w:r w:rsidRPr="00604479">
        <w:rPr>
          <w:rFonts w:ascii="Calibri Light" w:hAnsi="Calibri Light" w:cs="Calibri Light"/>
          <w:bCs/>
          <w:sz w:val="24"/>
          <w:szCs w:val="24"/>
        </w:rPr>
        <w:t>acional lançada pela AEFCSH com o nome “24 de Março, É TEMPO DE SAIR À RUA!”, a presente moção pretende apresentar o seguinte Manifesto:</w:t>
      </w:r>
    </w:p>
    <w:p w:rsidR="006A03F8" w:rsidRPr="00B14943" w:rsidRDefault="0058265C" w:rsidP="00B14943">
      <w:pPr>
        <w:spacing w:line="360" w:lineRule="auto"/>
        <w:jc w:val="both"/>
        <w:rPr>
          <w:rFonts w:ascii="Calibri Light" w:eastAsia="Times New Roman" w:hAnsi="Calibri Light" w:cs="Calibri Light"/>
          <w:sz w:val="24"/>
          <w:szCs w:val="24"/>
          <w:highlight w:val="white"/>
        </w:rPr>
      </w:pP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“O Ensino Superior português tem vindo a sofrer diversos ataques, 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>mas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actualmente 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também se 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>verificam condições que visam a resolução de diversos problemas estruturais que têm vindo a ser ignorados pela tutela. Historicamente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>,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os estudantes nunca baixaram os braços e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>,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face às dificuldades apresentadas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>,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estiveram sempre na linha da frente da </w:t>
      </w:r>
      <w:r w:rsidRPr="00B14943">
        <w:rPr>
          <w:rFonts w:ascii="Calibri Light" w:hAnsi="Calibri Light" w:cs="Calibri Light"/>
          <w:sz w:val="24"/>
          <w:szCs w:val="24"/>
        </w:rPr>
        <w:t>reivindicação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por um Ensino Superior público democrático e de qualidade para todos.</w:t>
      </w:r>
    </w:p>
    <w:p w:rsidR="006A03F8" w:rsidRPr="00B14943" w:rsidRDefault="0058265C" w:rsidP="00B14943">
      <w:pPr>
        <w:spacing w:line="360" w:lineRule="auto"/>
        <w:jc w:val="both"/>
        <w:rPr>
          <w:rFonts w:ascii="Calibri Light" w:eastAsia="Times New Roman" w:hAnsi="Calibri Light" w:cs="Calibri Light"/>
          <w:sz w:val="24"/>
          <w:szCs w:val="24"/>
          <w:highlight w:val="white"/>
        </w:rPr>
      </w:pP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>Este combate te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>ve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o seu ponto alto no dia 24 de Março de 1962 onde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>,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graças à unidade de toda a comunidade estudantil, com a mobilização geral de todos os estudantes em torno de uma maior democracia no Ensino Superior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>,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se levou a cabo diferentes tipos de acção 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>que resultaram n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>uma vontade de acção comum. Nesse histórico dia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>,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que passou a ser assinalado por Dia do Estudante, os estudantes conscientes da forte repressão, mas também conscientes que a mudança dependia da sua acção, reivindicaram mais democracia nas Universidades.</w:t>
      </w:r>
    </w:p>
    <w:p w:rsidR="006A03F8" w:rsidRPr="00B14943" w:rsidRDefault="0058265C" w:rsidP="00B14943">
      <w:pPr>
        <w:spacing w:line="360" w:lineRule="auto"/>
        <w:jc w:val="both"/>
        <w:rPr>
          <w:rFonts w:ascii="Calibri Light" w:eastAsia="Times New Roman" w:hAnsi="Calibri Light" w:cs="Calibri Light"/>
          <w:sz w:val="24"/>
          <w:szCs w:val="24"/>
          <w:highlight w:val="white"/>
        </w:rPr>
      </w:pP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Nos dias de hoje, e 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>cientes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das diferenças na realidade de 1962 e 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na 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de agora, os estudantes não estão impunes 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>a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retrocessos, antes pelo contrário. A falta de investimento no Ensino Superior leva a que as Instituições de Ensino Superior passem por dificuldades, tentam procurar </w:t>
      </w:r>
      <w:r w:rsidRPr="00B14943">
        <w:rPr>
          <w:rFonts w:ascii="Calibri Light" w:hAnsi="Calibri Light" w:cs="Calibri Light"/>
          <w:sz w:val="24"/>
          <w:szCs w:val="24"/>
        </w:rPr>
        <w:t>autofinanciamento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e colocam o peso do seu finamento nos ombros dos estudantes e das suas </w:t>
      </w:r>
      <w:r w:rsidRPr="00B14943">
        <w:rPr>
          <w:rFonts w:ascii="Calibri Light" w:hAnsi="Calibri Light" w:cs="Calibri Light"/>
          <w:sz w:val="24"/>
          <w:szCs w:val="24"/>
        </w:rPr>
        <w:t>famílias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. Propinas, taxas de </w:t>
      </w:r>
      <w:r w:rsidRPr="00B14943">
        <w:rPr>
          <w:rFonts w:ascii="Calibri Light" w:hAnsi="Calibri Light" w:cs="Calibri Light"/>
          <w:sz w:val="24"/>
          <w:szCs w:val="24"/>
        </w:rPr>
        <w:t>matrículas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, pagamentos 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de 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>melhorias de exames, e tantos outros emolumentos desconhecidos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são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>, nos dias de hoje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>,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barreiras </w:t>
      </w:r>
      <w:r w:rsidRPr="00B14943">
        <w:rPr>
          <w:rFonts w:ascii="Calibri Light" w:hAnsi="Calibri Light" w:cs="Calibri Light"/>
          <w:sz w:val="24"/>
          <w:szCs w:val="24"/>
        </w:rPr>
        <w:t>socioeconómicas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que 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contribuem para 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>veda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>r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o acesso e frequência dos estudantes no Ensino Superior. 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>A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falta de A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>c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>ção Social Escolar materializa-se na escassez de bolsas e valores extremamente diminutos para fazer face a todas as despesas que o Ensino Superior acarreta. Neste ano lectivo houve mais de 96 mil requerimentos para bolsas, revelando que os estudantes precisam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>, de facto,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de ajuda para estudar. Para além disto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>,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verificamos ainda falta de residências e residências 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lastRenderedPageBreak/>
        <w:t>degradadas, um desconto de passe escolar totalmente insuficiente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>e ainda o preço das refeições sociais que em nada corresponde ao seu propósito soc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>i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>al.</w:t>
      </w:r>
    </w:p>
    <w:p w:rsidR="006A03F8" w:rsidRPr="00B14943" w:rsidRDefault="0058265C" w:rsidP="00B14943">
      <w:pPr>
        <w:spacing w:line="360" w:lineRule="auto"/>
        <w:jc w:val="both"/>
        <w:rPr>
          <w:rFonts w:ascii="Calibri Light" w:eastAsia="Times New Roman" w:hAnsi="Calibri Light" w:cs="Calibri Light"/>
          <w:sz w:val="24"/>
          <w:szCs w:val="24"/>
          <w:highlight w:val="white"/>
        </w:rPr>
      </w:pP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No plano da 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>d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>emocracia das faculdades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>,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e 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em articulação 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>com a falta de financiamento para as IES, o actual RJIES abre espaço a que as Universidades passem a ter o estatuto de Fundações Públicas de Direito Privado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>,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permitindo que empresas privadas invistam nas Universidades. Supostamente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>,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esta alteração iria colmatar a falta de financiamento público, mas a verdade é que são os estudantes que continuam a suportar as IES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>,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ficando no ar o real interesse que 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>essas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empresas privadas têm nas Universidades. Para além da questão do investimento, esta alteração retirou espaço aos estudantes nos órgãos de gestão das faculdades. Chegou-se mesmo a </w:t>
      </w:r>
      <w:r w:rsidRPr="00B14943">
        <w:rPr>
          <w:rFonts w:ascii="Calibri Light" w:hAnsi="Calibri Light" w:cs="Calibri Light"/>
          <w:sz w:val="24"/>
          <w:szCs w:val="24"/>
        </w:rPr>
        <w:t>substituir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a participação de estudantes por Provedores de Estudantes que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>,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não sendo eleitos por estudantes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, 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>supostamente representam-nos.</w:t>
      </w:r>
    </w:p>
    <w:p w:rsidR="006A03F8" w:rsidRPr="00B14943" w:rsidRDefault="0058265C" w:rsidP="00B14943">
      <w:pPr>
        <w:spacing w:line="360" w:lineRule="auto"/>
        <w:jc w:val="both"/>
        <w:rPr>
          <w:rFonts w:ascii="Calibri Light" w:eastAsia="Times New Roman" w:hAnsi="Calibri Light" w:cs="Calibri Light"/>
          <w:sz w:val="24"/>
          <w:szCs w:val="24"/>
          <w:highlight w:val="white"/>
        </w:rPr>
      </w:pP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A 24 de Março de 1962, a unidade criou-se para ultrapassar as dificuldades. Em 2018 o Movimento Estudantil deve unir-se novamente. Cabe aos estudantes contrariar o rumo </w:t>
      </w:r>
      <w:proofErr w:type="spellStart"/>
      <w:r w:rsidRPr="00B14943">
        <w:rPr>
          <w:rFonts w:ascii="Calibri Light" w:hAnsi="Calibri Light" w:cs="Calibri Light"/>
          <w:sz w:val="24"/>
          <w:szCs w:val="24"/>
        </w:rPr>
        <w:t>elitizante</w:t>
      </w:r>
      <w:proofErr w:type="spellEnd"/>
      <w:r w:rsidRPr="00B14943">
        <w:rPr>
          <w:rFonts w:ascii="Calibri Light" w:hAnsi="Calibri Light" w:cs="Calibri Light"/>
          <w:sz w:val="24"/>
          <w:szCs w:val="24"/>
        </w:rPr>
        <w:t xml:space="preserve"> 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>do Ensino Superior e cabe a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os 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>estudantes exigir que o Estado aumente o financiamento para evitar que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>,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por falta de dinheiro, os estudantes não possam exercer os seus direitos.</w:t>
      </w:r>
    </w:p>
    <w:p w:rsidR="006A03F8" w:rsidRPr="00B14943" w:rsidRDefault="0058265C" w:rsidP="00B14943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Deste modo, o </w:t>
      </w:r>
      <w:r w:rsidRPr="00B14943">
        <w:rPr>
          <w:rFonts w:ascii="Calibri Light" w:hAnsi="Calibri Light" w:cs="Calibri Light"/>
          <w:sz w:val="24"/>
          <w:szCs w:val="24"/>
        </w:rPr>
        <w:t xml:space="preserve">este 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Manifesto </w:t>
      </w:r>
      <w:r w:rsidRPr="00B14943">
        <w:rPr>
          <w:rFonts w:ascii="Calibri Light" w:eastAsia="Times New Roman" w:hAnsi="Calibri Light" w:cs="Calibri Light"/>
          <w:sz w:val="24"/>
          <w:szCs w:val="24"/>
        </w:rPr>
        <w:t>apresenta as seguintes reivindicações:</w:t>
      </w:r>
    </w:p>
    <w:p w:rsidR="006A03F8" w:rsidRPr="00B14943" w:rsidRDefault="0058265C" w:rsidP="00B1494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>Um maior financiamento para o Ensino Superior, de modo a eliminar a elitização socioeconómica</w:t>
      </w:r>
      <w:r w:rsidRPr="00B14943">
        <w:rPr>
          <w:rFonts w:ascii="Calibri Light" w:hAnsi="Calibri Light" w:cs="Calibri Light"/>
          <w:sz w:val="24"/>
          <w:szCs w:val="24"/>
        </w:rPr>
        <w:t xml:space="preserve"> e falta de 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condições 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ab/>
        <w:t>materiais</w:t>
      </w:r>
      <w:r w:rsidRPr="00B14943">
        <w:rPr>
          <w:rFonts w:ascii="Calibri Light" w:hAnsi="Calibri Light" w:cs="Calibri Light"/>
          <w:sz w:val="24"/>
          <w:szCs w:val="24"/>
        </w:rPr>
        <w:t>;</w:t>
      </w:r>
      <w:r w:rsidRPr="00B14943">
        <w:rPr>
          <w:rFonts w:ascii="Calibri Light" w:hAnsi="Calibri Light" w:cs="Calibri Light"/>
          <w:sz w:val="24"/>
          <w:szCs w:val="24"/>
        </w:rPr>
        <w:tab/>
      </w:r>
    </w:p>
    <w:p w:rsidR="006A03F8" w:rsidRPr="00B14943" w:rsidRDefault="0058265C" w:rsidP="00B1494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Revogar o actual Regime </w:t>
      </w:r>
      <w:r w:rsidRPr="00B14943">
        <w:rPr>
          <w:rFonts w:ascii="Calibri Light" w:hAnsi="Calibri Light" w:cs="Calibri Light"/>
          <w:sz w:val="24"/>
          <w:szCs w:val="24"/>
        </w:rPr>
        <w:t>Jurídico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das Instituições de Ensino Superior e o consequente Regime Fundacional;</w:t>
      </w:r>
    </w:p>
    <w:p w:rsidR="006A03F8" w:rsidRPr="00B14943" w:rsidRDefault="0058265C" w:rsidP="00B1494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>Exigir mais e melhor financiamento para a A</w:t>
      </w:r>
      <w:r w:rsidR="00B14943">
        <w:rPr>
          <w:rFonts w:ascii="Calibri Light" w:eastAsia="Times New Roman" w:hAnsi="Calibri Light" w:cs="Calibri Light"/>
          <w:sz w:val="24"/>
          <w:szCs w:val="24"/>
          <w:highlight w:val="white"/>
        </w:rPr>
        <w:t>c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>ção Social Escolar directa e indirecta:</w:t>
      </w:r>
    </w:p>
    <w:p w:rsidR="006A03F8" w:rsidRPr="00B14943" w:rsidRDefault="0058265C" w:rsidP="00B1494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>Mais bolsas;</w:t>
      </w:r>
    </w:p>
    <w:p w:rsidR="006A03F8" w:rsidRPr="00B14943" w:rsidRDefault="0058265C" w:rsidP="00B1494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>Aumento do valor das bolsas</w:t>
      </w:r>
      <w:r w:rsidRPr="00B14943">
        <w:rPr>
          <w:rFonts w:ascii="Calibri Light" w:hAnsi="Calibri Light" w:cs="Calibri Light"/>
          <w:sz w:val="24"/>
          <w:szCs w:val="24"/>
        </w:rPr>
        <w:t xml:space="preserve"> e do número de estudantes abrangidos;</w:t>
      </w:r>
    </w:p>
    <w:p w:rsidR="006A03F8" w:rsidRPr="00B14943" w:rsidRDefault="0058265C" w:rsidP="00B1494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Menos </w:t>
      </w: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ab/>
        <w:t>burocracia no processo de requerimento e atribuição de bolsas;</w:t>
      </w:r>
    </w:p>
    <w:p w:rsidR="006A03F8" w:rsidRPr="00B14943" w:rsidRDefault="0058265C" w:rsidP="00B1494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>Uma rede de residência que corresponda às necessidades dos estudantes;</w:t>
      </w:r>
    </w:p>
    <w:p w:rsidR="006A03F8" w:rsidRPr="00B14943" w:rsidRDefault="0058265C" w:rsidP="00B1494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>Melhores condições materiais nas residências já existentes;</w:t>
      </w:r>
      <w:r w:rsidRPr="00B14943">
        <w:rPr>
          <w:rFonts w:ascii="Calibri Light" w:hAnsi="Calibri Light" w:cs="Calibri Light"/>
          <w:sz w:val="24"/>
          <w:szCs w:val="24"/>
        </w:rPr>
        <w:tab/>
      </w:r>
    </w:p>
    <w:p w:rsidR="006A03F8" w:rsidRPr="00B14943" w:rsidRDefault="0058265C" w:rsidP="00B1494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>Preço justo e fixo para a refeição social;</w:t>
      </w:r>
    </w:p>
    <w:p w:rsidR="006A03F8" w:rsidRPr="00B14943" w:rsidRDefault="0058265C" w:rsidP="00B1494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>Gratuitidade da refeição social para os alunos bolseiros;</w:t>
      </w:r>
    </w:p>
    <w:p w:rsidR="006A03F8" w:rsidRPr="00B14943" w:rsidRDefault="0058265C" w:rsidP="00B14943">
      <w:pPr>
        <w:numPr>
          <w:ilvl w:val="0"/>
          <w:numId w:val="1"/>
        </w:numPr>
        <w:spacing w:line="36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B14943">
        <w:rPr>
          <w:rFonts w:ascii="Calibri Light" w:eastAsia="Times New Roman" w:hAnsi="Calibri Light" w:cs="Calibri Light"/>
          <w:sz w:val="24"/>
          <w:szCs w:val="24"/>
          <w:highlight w:val="white"/>
        </w:rPr>
        <w:t>Reposição dos 50% do passe social sub-23</w:t>
      </w:r>
      <w:r w:rsidR="00691349">
        <w:rPr>
          <w:rFonts w:ascii="Calibri Light" w:eastAsia="Times New Roman" w:hAnsi="Calibri Light" w:cs="Calibri Light"/>
          <w:sz w:val="24"/>
          <w:szCs w:val="24"/>
        </w:rPr>
        <w:t>.”</w:t>
      </w:r>
    </w:p>
    <w:p w:rsidR="0058265C" w:rsidRDefault="0058265C" w:rsidP="00B14943">
      <w:pPr>
        <w:spacing w:line="36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B14943">
        <w:rPr>
          <w:rFonts w:ascii="Calibri Light" w:hAnsi="Calibri Light" w:cs="Calibri Light"/>
          <w:sz w:val="24"/>
          <w:szCs w:val="24"/>
        </w:rPr>
        <w:t xml:space="preserve">Assim, as federações e associações académicas reunidas em sede do ENDA decidem subscrever ao presente manifesto bem como ao conjunto de elementos reivindicativos </w:t>
      </w:r>
      <w:r w:rsidRPr="00B14943">
        <w:rPr>
          <w:rFonts w:ascii="Calibri Light" w:hAnsi="Calibri Light" w:cs="Calibri Light"/>
          <w:sz w:val="24"/>
          <w:szCs w:val="24"/>
        </w:rPr>
        <w:lastRenderedPageBreak/>
        <w:t>aludindo o papel do 24 de Março na construção de um Ensino mais justo e aludindo à necessidade de se exigir um Ensino Superior democrático, público e justo.</w:t>
      </w:r>
    </w:p>
    <w:p w:rsidR="0058265C" w:rsidRPr="0058265C" w:rsidRDefault="0058265C" w:rsidP="00B14943">
      <w:pPr>
        <w:spacing w:line="360" w:lineRule="auto"/>
        <w:contextualSpacing/>
        <w:jc w:val="both"/>
        <w:rPr>
          <w:rFonts w:ascii="Calibri Light" w:hAnsi="Calibri Light" w:cs="Calibri Light"/>
        </w:rPr>
      </w:pPr>
    </w:p>
    <w:p w:rsidR="006A03F8" w:rsidRPr="00B14943" w:rsidRDefault="0058265C" w:rsidP="0058265C">
      <w:pPr>
        <w:spacing w:line="360" w:lineRule="auto"/>
        <w:contextualSpacing/>
        <w:rPr>
          <w:rFonts w:ascii="Calibri Light" w:hAnsi="Calibri Light" w:cs="Calibri Light"/>
        </w:rPr>
      </w:pPr>
      <w:r w:rsidRPr="00B14943">
        <w:rPr>
          <w:rFonts w:ascii="Calibri Light" w:hAnsi="Calibri Light" w:cs="Calibri Light"/>
          <w:sz w:val="24"/>
          <w:szCs w:val="24"/>
        </w:rPr>
        <w:t>Com base no Manifesto apresentado, a presente moção visa:</w:t>
      </w:r>
    </w:p>
    <w:p w:rsidR="006A03F8" w:rsidRPr="00691349" w:rsidRDefault="0058265C" w:rsidP="006913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91349">
        <w:rPr>
          <w:rFonts w:ascii="Calibri Light" w:hAnsi="Calibri Light" w:cs="Calibri Light"/>
          <w:sz w:val="24"/>
          <w:szCs w:val="24"/>
        </w:rPr>
        <w:t>Apelar à subscrição por parte de todas as Associações Académicas, Associações de Estudantes, Federações Académicas presentes em sede de ENDA para que ganhe ainda mais força e consiga envolver toda a comunidade estudantil em torno do car</w:t>
      </w:r>
      <w:r w:rsidR="00691349">
        <w:rPr>
          <w:rFonts w:ascii="Calibri Light" w:hAnsi="Calibri Light" w:cs="Calibri Light"/>
          <w:sz w:val="24"/>
          <w:szCs w:val="24"/>
        </w:rPr>
        <w:t>á</w:t>
      </w:r>
      <w:r w:rsidRPr="00691349">
        <w:rPr>
          <w:rFonts w:ascii="Calibri Light" w:hAnsi="Calibri Light" w:cs="Calibri Light"/>
          <w:sz w:val="24"/>
          <w:szCs w:val="24"/>
        </w:rPr>
        <w:t>cter histórico do 24 de Março, Dia Nacional do Estudante.</w:t>
      </w:r>
    </w:p>
    <w:p w:rsidR="00691349" w:rsidRPr="00691349" w:rsidRDefault="00691349" w:rsidP="006913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91349">
        <w:rPr>
          <w:rFonts w:ascii="Calibri Light" w:hAnsi="Calibri Light" w:cs="Calibri Light"/>
          <w:sz w:val="24"/>
          <w:szCs w:val="24"/>
        </w:rPr>
        <w:t>A</w:t>
      </w:r>
      <w:r w:rsidRPr="00691349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realização em Lisboa</w:t>
      </w:r>
      <w:r w:rsidRPr="00691349">
        <w:rPr>
          <w:rFonts w:ascii="Calibri Light" w:eastAsia="Times New Roman" w:hAnsi="Calibri Light" w:cs="Calibri Light"/>
          <w:sz w:val="24"/>
          <w:szCs w:val="24"/>
          <w:highlight w:val="white"/>
        </w:rPr>
        <w:t>,</w:t>
      </w:r>
      <w:r w:rsidRPr="00691349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num percurso até à Assembleia da República, no dia 22 de Março, de um movimento convergente de todas as expressões do movimento estudantil e associativo a nível nacional, e a mobilização de todos os </w:t>
      </w:r>
      <w:r w:rsidRPr="00691349">
        <w:rPr>
          <w:rFonts w:ascii="Calibri Light" w:eastAsia="Times New Roman" w:hAnsi="Calibri Light" w:cs="Calibri Light"/>
          <w:sz w:val="24"/>
          <w:szCs w:val="24"/>
          <w:highlight w:val="white"/>
        </w:rPr>
        <w:t>e</w:t>
      </w:r>
      <w:r w:rsidRPr="00691349">
        <w:rPr>
          <w:rFonts w:ascii="Calibri Light" w:eastAsia="Times New Roman" w:hAnsi="Calibri Light" w:cs="Calibri Light"/>
          <w:sz w:val="24"/>
          <w:szCs w:val="24"/>
          <w:highlight w:val="white"/>
        </w:rPr>
        <w:t>studantes</w:t>
      </w:r>
      <w:r w:rsidRPr="00691349">
        <w:rPr>
          <w:rFonts w:ascii="Calibri Light" w:eastAsia="Times New Roman" w:hAnsi="Calibri Light" w:cs="Calibri Light"/>
          <w:sz w:val="24"/>
          <w:szCs w:val="24"/>
          <w:highlight w:val="white"/>
        </w:rPr>
        <w:t>,</w:t>
      </w:r>
      <w:r w:rsidRPr="00691349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de maneira a evidenciar à tutela as reivindicações e os problemas </w:t>
      </w:r>
      <w:r w:rsidRPr="00691349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de </w:t>
      </w:r>
      <w:r w:rsidRPr="00691349">
        <w:rPr>
          <w:rFonts w:ascii="Calibri Light" w:eastAsia="Times New Roman" w:hAnsi="Calibri Light" w:cs="Calibri Light"/>
          <w:sz w:val="24"/>
          <w:szCs w:val="24"/>
          <w:highlight w:val="white"/>
        </w:rPr>
        <w:t>hoje</w:t>
      </w:r>
      <w:r>
        <w:rPr>
          <w:rFonts w:ascii="Calibri Light" w:eastAsia="Times New Roman" w:hAnsi="Calibri Light" w:cs="Calibri Light"/>
          <w:sz w:val="24"/>
          <w:szCs w:val="24"/>
          <w:highlight w:val="white"/>
        </w:rPr>
        <w:t>.</w:t>
      </w:r>
    </w:p>
    <w:p w:rsidR="00691349" w:rsidRPr="00691349" w:rsidRDefault="00691349" w:rsidP="006913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91349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Que </w:t>
      </w:r>
      <w:r w:rsidR="00E50869">
        <w:rPr>
          <w:rFonts w:ascii="Calibri Light" w:eastAsia="Times New Roman" w:hAnsi="Calibri Light" w:cs="Calibri Light"/>
          <w:sz w:val="24"/>
          <w:szCs w:val="24"/>
          <w:highlight w:val="white"/>
        </w:rPr>
        <w:t>sejam reunidos</w:t>
      </w:r>
      <w:r w:rsidRPr="00691349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todos os esforços ao alcance das </w:t>
      </w:r>
      <w:r>
        <w:rPr>
          <w:rFonts w:ascii="Calibri Light" w:eastAsia="Times New Roman" w:hAnsi="Calibri Light" w:cs="Calibri Light"/>
          <w:sz w:val="24"/>
          <w:szCs w:val="24"/>
          <w:highlight w:val="white"/>
        </w:rPr>
        <w:t>e</w:t>
      </w:r>
      <w:r w:rsidRPr="00691349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struturas </w:t>
      </w:r>
      <w:r>
        <w:rPr>
          <w:rFonts w:ascii="Calibri Light" w:eastAsia="Times New Roman" w:hAnsi="Calibri Light" w:cs="Calibri Light"/>
          <w:sz w:val="24"/>
          <w:szCs w:val="24"/>
          <w:highlight w:val="white"/>
        </w:rPr>
        <w:t>ac</w:t>
      </w:r>
      <w:r w:rsidRPr="00691349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adémicas presentes para que </w:t>
      </w:r>
      <w:r>
        <w:rPr>
          <w:rFonts w:ascii="Calibri Light" w:eastAsia="Times New Roman" w:hAnsi="Calibri Light" w:cs="Calibri Light"/>
          <w:sz w:val="24"/>
          <w:szCs w:val="24"/>
          <w:highlight w:val="white"/>
        </w:rPr>
        <w:t>cada</w:t>
      </w:r>
      <w:r w:rsidRPr="00691349"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 estudante tenha condições de ir até Lisboa para participar nesta grande demonstração de </w:t>
      </w:r>
      <w:r w:rsidR="002C574F" w:rsidRPr="00691349">
        <w:rPr>
          <w:rFonts w:ascii="Calibri Light" w:eastAsia="Times New Roman" w:hAnsi="Calibri Light" w:cs="Calibri Light"/>
          <w:sz w:val="24"/>
          <w:szCs w:val="24"/>
          <w:highlight w:val="white"/>
        </w:rPr>
        <w:t>descont</w:t>
      </w:r>
      <w:r w:rsidR="002C574F">
        <w:rPr>
          <w:rFonts w:ascii="Calibri Light" w:eastAsia="Times New Roman" w:hAnsi="Calibri Light" w:cs="Calibri Light"/>
          <w:sz w:val="24"/>
          <w:szCs w:val="24"/>
          <w:highlight w:val="white"/>
        </w:rPr>
        <w:t>entamento</w:t>
      </w:r>
      <w:r>
        <w:rPr>
          <w:rFonts w:ascii="Calibri Light" w:eastAsia="Times New Roman" w:hAnsi="Calibri Light" w:cs="Calibri Light"/>
          <w:sz w:val="24"/>
          <w:szCs w:val="24"/>
          <w:highlight w:val="white"/>
        </w:rPr>
        <w:t xml:space="preserve">, face </w:t>
      </w:r>
      <w:r w:rsidRPr="00691349">
        <w:rPr>
          <w:rFonts w:ascii="Calibri Light" w:eastAsia="Times New Roman" w:hAnsi="Calibri Light" w:cs="Calibri Light"/>
          <w:sz w:val="24"/>
          <w:szCs w:val="24"/>
          <w:highlight w:val="white"/>
        </w:rPr>
        <w:t>à importância histórica que é o 24 de Março</w:t>
      </w:r>
      <w:r w:rsidR="0088281D">
        <w:rPr>
          <w:rFonts w:ascii="Calibri Light" w:eastAsia="Times New Roman" w:hAnsi="Calibri Light" w:cs="Calibri Light"/>
          <w:sz w:val="24"/>
          <w:szCs w:val="24"/>
        </w:rPr>
        <w:t>.</w:t>
      </w:r>
      <w:bookmarkStart w:id="0" w:name="_GoBack"/>
      <w:bookmarkEnd w:id="0"/>
    </w:p>
    <w:p w:rsidR="006A03F8" w:rsidRPr="00B14943" w:rsidRDefault="006A03F8" w:rsidP="00B14943">
      <w:pPr>
        <w:spacing w:line="36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:rsidR="006A03F8" w:rsidRPr="00B14943" w:rsidRDefault="006A03F8" w:rsidP="00B14943">
      <w:pPr>
        <w:spacing w:line="36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:rsidR="006A03F8" w:rsidRPr="00B14943" w:rsidRDefault="006A03F8" w:rsidP="0058265C">
      <w:pPr>
        <w:spacing w:line="360" w:lineRule="auto"/>
        <w:contextualSpacing/>
        <w:jc w:val="right"/>
        <w:rPr>
          <w:rFonts w:ascii="Calibri Light" w:hAnsi="Calibri Light" w:cs="Calibri Light"/>
          <w:sz w:val="24"/>
          <w:szCs w:val="24"/>
        </w:rPr>
      </w:pPr>
    </w:p>
    <w:p w:rsidR="006A03F8" w:rsidRPr="00B14943" w:rsidRDefault="0058265C" w:rsidP="0058265C">
      <w:pPr>
        <w:spacing w:line="360" w:lineRule="auto"/>
        <w:contextualSpacing/>
        <w:jc w:val="right"/>
        <w:rPr>
          <w:rFonts w:ascii="Calibri Light" w:hAnsi="Calibri Light" w:cs="Calibri Light"/>
          <w:sz w:val="24"/>
          <w:szCs w:val="24"/>
        </w:rPr>
      </w:pPr>
      <w:r w:rsidRPr="00B14943">
        <w:rPr>
          <w:rFonts w:ascii="Calibri Light" w:hAnsi="Calibri Light" w:cs="Calibri Light"/>
          <w:sz w:val="24"/>
          <w:szCs w:val="24"/>
        </w:rPr>
        <w:tab/>
      </w:r>
      <w:r w:rsidRPr="00B14943">
        <w:rPr>
          <w:rFonts w:ascii="Calibri Light" w:hAnsi="Calibri Light" w:cs="Calibri Light"/>
          <w:sz w:val="24"/>
          <w:szCs w:val="24"/>
        </w:rPr>
        <w:tab/>
      </w:r>
      <w:r w:rsidRPr="00B14943">
        <w:rPr>
          <w:rFonts w:ascii="Calibri Light" w:hAnsi="Calibri Light" w:cs="Calibri Light"/>
          <w:sz w:val="24"/>
          <w:szCs w:val="24"/>
        </w:rPr>
        <w:tab/>
      </w:r>
      <w:r w:rsidRPr="00B14943">
        <w:rPr>
          <w:rFonts w:ascii="Calibri Light" w:hAnsi="Calibri Light" w:cs="Calibri Light"/>
          <w:sz w:val="24"/>
          <w:szCs w:val="24"/>
        </w:rPr>
        <w:tab/>
      </w:r>
      <w:r w:rsidRPr="00B14943">
        <w:rPr>
          <w:rFonts w:ascii="Calibri Light" w:hAnsi="Calibri Light" w:cs="Calibri Light"/>
          <w:sz w:val="24"/>
          <w:szCs w:val="24"/>
        </w:rPr>
        <w:tab/>
      </w:r>
      <w:r w:rsidRPr="00B14943">
        <w:rPr>
          <w:rFonts w:ascii="Calibri Light" w:hAnsi="Calibri Light" w:cs="Calibri Light"/>
          <w:sz w:val="24"/>
          <w:szCs w:val="24"/>
        </w:rPr>
        <w:tab/>
      </w:r>
      <w:r w:rsidRPr="00B14943">
        <w:rPr>
          <w:rFonts w:ascii="Calibri Light" w:hAnsi="Calibri Light" w:cs="Calibri Light"/>
          <w:sz w:val="24"/>
          <w:szCs w:val="24"/>
        </w:rPr>
        <w:tab/>
      </w:r>
      <w:r w:rsidRPr="00B14943">
        <w:rPr>
          <w:rFonts w:ascii="Calibri Light" w:hAnsi="Calibri Light" w:cs="Calibri Light"/>
          <w:b/>
          <w:sz w:val="24"/>
          <w:szCs w:val="24"/>
        </w:rPr>
        <w:t>Proponente</w:t>
      </w:r>
      <w:r w:rsidRPr="00B14943">
        <w:rPr>
          <w:rFonts w:ascii="Calibri Light" w:hAnsi="Calibri Light" w:cs="Calibri Light"/>
          <w:sz w:val="24"/>
          <w:szCs w:val="24"/>
        </w:rPr>
        <w:t>: AEFCSH</w:t>
      </w:r>
    </w:p>
    <w:p w:rsidR="006A03F8" w:rsidRPr="00B14943" w:rsidRDefault="0058265C" w:rsidP="0058265C">
      <w:pPr>
        <w:spacing w:line="360" w:lineRule="auto"/>
        <w:jc w:val="right"/>
        <w:rPr>
          <w:rFonts w:ascii="Calibri Light" w:hAnsi="Calibri Light" w:cs="Calibri Light"/>
          <w:sz w:val="24"/>
        </w:rPr>
      </w:pPr>
      <w:r w:rsidRPr="00B14943">
        <w:rPr>
          <w:rFonts w:ascii="Calibri Light" w:hAnsi="Calibri Light" w:cs="Calibri Light"/>
          <w:sz w:val="24"/>
          <w:szCs w:val="24"/>
        </w:rPr>
        <w:tab/>
      </w:r>
      <w:r w:rsidRPr="00B14943">
        <w:rPr>
          <w:rFonts w:ascii="Calibri Light" w:hAnsi="Calibri Light" w:cs="Calibri Light"/>
          <w:sz w:val="24"/>
          <w:szCs w:val="24"/>
        </w:rPr>
        <w:tab/>
      </w:r>
      <w:r w:rsidRPr="00B14943">
        <w:rPr>
          <w:rFonts w:ascii="Calibri Light" w:hAnsi="Calibri Light" w:cs="Calibri Light"/>
          <w:sz w:val="24"/>
          <w:szCs w:val="24"/>
        </w:rPr>
        <w:tab/>
      </w:r>
      <w:r w:rsidRPr="00B14943">
        <w:rPr>
          <w:rFonts w:ascii="Calibri Light" w:hAnsi="Calibri Light" w:cs="Calibri Light"/>
          <w:b/>
          <w:sz w:val="24"/>
          <w:szCs w:val="24"/>
        </w:rPr>
        <w:t xml:space="preserve">Endereçado a: </w:t>
      </w:r>
      <w:bookmarkStart w:id="1" w:name="__DdeLink__1537_1098436233"/>
      <w:r w:rsidRPr="00B14943">
        <w:rPr>
          <w:rFonts w:ascii="Calibri Light" w:hAnsi="Calibri Light" w:cs="Calibri Light"/>
          <w:sz w:val="24"/>
          <w:szCs w:val="24"/>
        </w:rPr>
        <w:t xml:space="preserve">Associações Académicas, Associações de Estudantes, </w:t>
      </w:r>
      <w:r w:rsidR="00691349">
        <w:rPr>
          <w:rFonts w:ascii="Calibri Light" w:hAnsi="Calibri Light" w:cs="Calibri Light"/>
          <w:sz w:val="24"/>
          <w:szCs w:val="24"/>
        </w:rPr>
        <w:t>F</w:t>
      </w:r>
      <w:r w:rsidRPr="00B14943">
        <w:rPr>
          <w:rFonts w:ascii="Calibri Light" w:hAnsi="Calibri Light" w:cs="Calibri Light"/>
          <w:sz w:val="24"/>
          <w:szCs w:val="24"/>
        </w:rPr>
        <w:t>ederações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B14943">
        <w:rPr>
          <w:rFonts w:ascii="Calibri Light" w:hAnsi="Calibri Light" w:cs="Calibri Light"/>
          <w:sz w:val="24"/>
          <w:szCs w:val="24"/>
        </w:rPr>
        <w:t>Académicas presentes em sede de ENDA</w:t>
      </w:r>
      <w:bookmarkEnd w:id="1"/>
      <w:r w:rsidRPr="00B14943">
        <w:rPr>
          <w:rFonts w:ascii="Calibri Light" w:hAnsi="Calibri Light" w:cs="Calibri Light"/>
          <w:sz w:val="24"/>
        </w:rPr>
        <w:t>.</w:t>
      </w:r>
    </w:p>
    <w:p w:rsidR="006A03F8" w:rsidRDefault="006A03F8">
      <w:pPr>
        <w:contextualSpacing/>
      </w:pPr>
    </w:p>
    <w:sectPr w:rsidR="006A03F8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4A91"/>
    <w:multiLevelType w:val="multilevel"/>
    <w:tmpl w:val="E65E54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867B52"/>
    <w:multiLevelType w:val="hybridMultilevel"/>
    <w:tmpl w:val="C1A8CF82"/>
    <w:lvl w:ilvl="0" w:tplc="A5DC8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125DF"/>
    <w:multiLevelType w:val="multilevel"/>
    <w:tmpl w:val="17D4662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3F8"/>
    <w:rsid w:val="002C574F"/>
    <w:rsid w:val="0058265C"/>
    <w:rsid w:val="00604479"/>
    <w:rsid w:val="00691349"/>
    <w:rsid w:val="006A03F8"/>
    <w:rsid w:val="0088281D"/>
    <w:rsid w:val="00B14943"/>
    <w:rsid w:val="00E50869"/>
    <w:rsid w:val="00F6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100C"/>
  <w15:docId w15:val="{12A7B624-7368-4D1A-89B3-65B823F1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Ttulo3">
    <w:name w:val="Título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Ttulo4">
    <w:name w:val="Título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Ttulo5">
    <w:name w:val="Título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customStyle="1" w:styleId="Ttulo6">
    <w:name w:val="Título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dodocumento">
    <w:name w:val="Título do documento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880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iara rolim de paula</dc:creator>
  <dc:description/>
  <cp:lastModifiedBy>Bárbara Carvalho</cp:lastModifiedBy>
  <cp:revision>13</cp:revision>
  <dcterms:created xsi:type="dcterms:W3CDTF">2018-03-01T02:09:00Z</dcterms:created>
  <dcterms:modified xsi:type="dcterms:W3CDTF">2018-03-01T07:39:00Z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